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2B2B2B"/>
          <w:sz w:val="36"/>
        </w:rPr>
        <w:t>MEDHA KARANAM</w:t>
      </w:r>
    </w:p>
    <w:p>
      <w:pPr>
        <w:spacing w:after="40"/>
        <w:jc w:val="center"/>
      </w:pPr>
      <w:r>
        <w:rPr>
          <w:color w:val="555555"/>
          <w:sz w:val="18"/>
        </w:rPr>
        <w:t>Atlanta, GA  •  Open to U.S.-wide relocation  •  (404) 610-6629  •  medhakaranam@gmail.com</w:t>
      </w:r>
    </w:p>
    <w:p>
      <w:pPr>
        <w:spacing w:after="80"/>
        <w:jc w:val="center"/>
      </w:pPr>
      <w:hyperlink r:id="rId9">
        <w:r>
          <w:rPr>
            <w:color w:val="c4846c"/>
            <w:u w:val="single"/>
            <w:sz w:val="19"/>
          </w:rPr>
          <w:t>LinkedIn</w:t>
        </w:r>
      </w:hyperlink>
      <w:r>
        <w:rPr>
          <w:color w:val="555555"/>
          <w:sz w:val="18"/>
        </w:rPr>
        <w:t xml:space="preserve">  •  </w:t>
      </w:r>
      <w:hyperlink r:id="rId10">
        <w:r>
          <w:rPr>
            <w:color w:val="c4846c"/>
            <w:u w:val="single"/>
            <w:sz w:val="19"/>
          </w:rPr>
          <w:t>themedhakaranam.com</w:t>
        </w:r>
      </w:hyperlink>
    </w:p>
    <w:p>
      <w:pPr>
        <w:spacing w:after="80"/>
        <w:jc w:val="center"/>
      </w:pPr>
      <w:r>
        <w:rPr>
          <w:b/>
          <w:color w:val="2B2B2B"/>
          <w:sz w:val="19"/>
        </w:rPr>
        <w:t>DATA &amp; BEHAVIORAL ANALYST  •  BI / REPORTING  •  DATA STORYTELLING</w:t>
      </w:r>
    </w:p>
    <w:p>
      <w:pPr>
        <w:spacing w:before="40" w:after="120"/>
        <w:pBdr>
          <w:bottom w:val="single" w:sz="6" w:space="1" w:color="c4846c"/>
        </w:pBdr>
      </w:pPr>
    </w:p>
    <w:p>
      <w:pPr>
        <w:spacing w:before="200" w:after="40"/>
        <w:pBdr>
          <w:bottom w:val="single" w:sz="4" w:space="1" w:color="c4846c"/>
        </w:pBdr>
      </w:pPr>
      <w:r>
        <w:rPr>
          <w:b/>
          <w:color w:val="2B2B2B"/>
          <w:sz w:val="21"/>
        </w:rPr>
        <w:t>SUMMARY</w:t>
      </w:r>
    </w:p>
    <w:p>
      <w:pPr>
        <w:spacing w:after="80"/>
      </w:pPr>
      <w:r>
        <w:rPr>
          <w:sz w:val="19"/>
        </w:rPr>
        <w:t xml:space="preserve">Detail-driven analyst (B.S. Industrial-Organizational Psychology &amp; Statistics, UIUC) with hands-on experience cleaning, analyzing, and visualizing large datasets to surface trends, risks, and actionable recommendations. Combines </w:t>
      </w:r>
      <w:r>
        <w:rPr>
          <w:b/>
          <w:sz w:val="19"/>
        </w:rPr>
        <w:t>analytical rigor with behavioral science</w:t>
      </w:r>
      <w:r>
        <w:rPr>
          <w:sz w:val="19"/>
        </w:rPr>
        <w:t xml:space="preserve"> to build dashboards and reports that translate complex data into clear, human-centered insights for cross-functional stakeholders. Proficient in </w:t>
      </w:r>
      <w:r>
        <w:rPr>
          <w:b/>
          <w:sz w:val="19"/>
        </w:rPr>
        <w:t>SQL, Python, Excel, and Power BI/Tableau</w:t>
      </w:r>
      <w:r>
        <w:rPr>
          <w:sz w:val="19"/>
        </w:rPr>
        <w:t xml:space="preserve"> with projects spanning funnel analytics, predictive modeling, fraud monitoring, and data storytelling.</w:t>
      </w:r>
    </w:p>
    <w:p>
      <w:pPr>
        <w:spacing w:before="200" w:after="40"/>
        <w:pBdr>
          <w:bottom w:val="single" w:sz="4" w:space="1" w:color="c4846c"/>
        </w:pBdr>
      </w:pPr>
      <w:r>
        <w:rPr>
          <w:b/>
          <w:color w:val="2B2B2B"/>
          <w:sz w:val="21"/>
        </w:rPr>
        <w:t>TECHNICAL SKILLS</w:t>
      </w:r>
    </w:p>
    <w:p>
      <w:pPr>
        <w:spacing w:before="20" w:after="20"/>
      </w:pPr>
      <w:r>
        <w:rPr>
          <w:b/>
          <w:sz w:val="19"/>
        </w:rPr>
        <w:t xml:space="preserve">Data &amp; Analytics: </w:t>
      </w:r>
      <w:r>
        <w:rPr>
          <w:sz w:val="19"/>
        </w:rPr>
        <w:t>SQL (joins, aggregations, window functions, CTEs) • Python (pandas, NumPy, statsmodels, matplotlib) • R • Excel (PivotTables, XLOOKUP, What-If, financial functions)</w:t>
      </w:r>
    </w:p>
    <w:p>
      <w:pPr>
        <w:spacing w:before="20" w:after="20"/>
      </w:pPr>
      <w:r>
        <w:rPr>
          <w:b/>
          <w:sz w:val="19"/>
        </w:rPr>
        <w:t xml:space="preserve">Visualization &amp; BI: </w:t>
      </w:r>
      <w:r>
        <w:rPr>
          <w:sz w:val="19"/>
        </w:rPr>
        <w:t>Power BI (DAX, data modeling, star schema) • Tableau • Dashboard design • KPI definition • Data storytelling</w:t>
      </w:r>
    </w:p>
    <w:p>
      <w:pPr>
        <w:spacing w:before="20" w:after="20"/>
      </w:pPr>
      <w:r>
        <w:rPr>
          <w:b/>
          <w:sz w:val="19"/>
        </w:rPr>
        <w:t xml:space="preserve">Analysis Methods: </w:t>
      </w:r>
      <w:r>
        <w:rPr>
          <w:sz w:val="19"/>
        </w:rPr>
        <w:t>EDA • Cohort/funnel analysis • Trend &amp; variance analysis • Hypothesis testing • Regression/classification • Survey design &amp; psychometrics</w:t>
      </w:r>
    </w:p>
    <w:p>
      <w:pPr>
        <w:spacing w:before="20" w:after="20"/>
      </w:pPr>
      <w:r>
        <w:rPr>
          <w:b/>
          <w:sz w:val="19"/>
        </w:rPr>
        <w:t xml:space="preserve">Data Governance: </w:t>
      </w:r>
      <w:r>
        <w:rPr>
          <w:sz w:val="19"/>
        </w:rPr>
        <w:t>Data cleaning &amp; validation • Documentation of assumptions &amp; definitions • Reporting best practices</w:t>
      </w:r>
    </w:p>
    <w:p>
      <w:pPr>
        <w:spacing w:before="160" w:after="40"/>
      </w:pPr>
      <w:r>
        <w:rPr>
          <w:b/>
          <w:sz w:val="19"/>
        </w:rPr>
        <w:t xml:space="preserve">PORTFOLIO &amp; SELECTED WORK: </w:t>
      </w:r>
      <w:hyperlink r:id="rId10">
        <w:r>
          <w:rPr>
            <w:color w:val="c4846c"/>
            <w:u w:val="single"/>
            <w:sz w:val="19"/>
          </w:rPr>
          <w:t>themedhakaranam.com</w:t>
        </w:r>
      </w:hyperlink>
    </w:p>
    <w:p>
      <w:pPr>
        <w:spacing w:before="200" w:after="40"/>
        <w:pBdr>
          <w:bottom w:val="single" w:sz="4" w:space="1" w:color="c4846c"/>
        </w:pBdr>
      </w:pPr>
      <w:r>
        <w:rPr>
          <w:b/>
          <w:color w:val="2B2B2B"/>
          <w:sz w:val="21"/>
        </w:rPr>
        <w:t>PROJECTS</w:t>
      </w:r>
    </w:p>
    <w:p>
      <w:pPr>
        <w:spacing w:before="120" w:after="40"/>
      </w:pPr>
      <w:r>
        <w:rPr>
          <w:b/>
          <w:sz w:val="20"/>
        </w:rPr>
        <w:t>E-Commerce Funnel &amp; Conversion Analysis</w:t>
      </w:r>
      <w:r>
        <w:rPr>
          <w:i/>
          <w:color w:val="555555"/>
          <w:sz w:val="19"/>
        </w:rPr>
        <w:t xml:space="preserve">  |  Python, SQL, Scikit-learn, Power BI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Cleaned and validated </w:t>
      </w:r>
      <w:r>
        <w:rPr>
          <w:b/>
          <w:i w:val="0"/>
          <w:color w:val="2B2B2B"/>
          <w:sz w:val="19"/>
        </w:rPr>
        <w:t>525K+ transactional records</w:t>
      </w:r>
      <w:r>
        <w:rPr>
          <w:b w:val="0"/>
          <w:i w:val="0"/>
          <w:color w:val="2B2B2B"/>
          <w:sz w:val="19"/>
        </w:rPr>
        <w:t xml:space="preserve"> (order quantities, timestamps, revenue), removing duplicates, negative values, and data-type inconsistencies to ensure analytical integrity.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Built a </w:t>
      </w:r>
      <w:r>
        <w:rPr>
          <w:b/>
          <w:i w:val="0"/>
          <w:color w:val="2B2B2B"/>
          <w:sz w:val="19"/>
        </w:rPr>
        <w:t>multi-stage conversion funnel</w:t>
      </w:r>
      <w:r>
        <w:rPr>
          <w:b w:val="0"/>
          <w:i w:val="0"/>
          <w:color w:val="2B2B2B"/>
          <w:sz w:val="19"/>
        </w:rPr>
        <w:t xml:space="preserve"> (view → cart → purchase) using SQL aggregations and Python; quantified a </w:t>
      </w:r>
      <w:r>
        <w:rPr>
          <w:b/>
          <w:i w:val="0"/>
          <w:color w:val="2B2B2B"/>
          <w:sz w:val="19"/>
        </w:rPr>
        <w:t>95% browse-to-cart drop-off</w:t>
      </w:r>
      <w:r>
        <w:rPr>
          <w:b w:val="0"/>
          <w:i w:val="0"/>
          <w:color w:val="2B2B2B"/>
          <w:sz w:val="19"/>
        </w:rPr>
        <w:t xml:space="preserve"> and identified add-to-cart as the strongest conversion signal.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Trained a </w:t>
      </w:r>
      <w:r>
        <w:rPr>
          <w:b/>
          <w:i w:val="0"/>
          <w:color w:val="2B2B2B"/>
          <w:sz w:val="19"/>
        </w:rPr>
        <w:t>logistic regression model (0.76 AUC)</w:t>
      </w:r>
      <w:r>
        <w:rPr>
          <w:b w:val="0"/>
          <w:i w:val="0"/>
          <w:color w:val="2B2B2B"/>
          <w:sz w:val="19"/>
        </w:rPr>
        <w:t xml:space="preserve"> to predict session-level conversion, surfacing behavioral patterns in high-value vs. abandoned sessions.</w:t>
      </w:r>
    </w:p>
    <w:p>
      <w:pPr>
        <w:spacing w:before="120" w:after="40"/>
      </w:pPr>
      <w:r>
        <w:rPr>
          <w:b/>
          <w:sz w:val="20"/>
        </w:rPr>
        <w:t>Fraud Monitoring &amp; Chargeback Analytics Dashboard</w:t>
      </w:r>
      <w:r>
        <w:rPr>
          <w:i/>
          <w:color w:val="555555"/>
          <w:sz w:val="19"/>
        </w:rPr>
        <w:t xml:space="preserve">  |  Power BI, DAX, Data Modeling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Designed a </w:t>
      </w:r>
      <w:r>
        <w:rPr>
          <w:b/>
          <w:i w:val="0"/>
          <w:color w:val="2B2B2B"/>
          <w:sz w:val="19"/>
        </w:rPr>
        <w:t>3-page Power BI dashboard</w:t>
      </w:r>
      <w:r>
        <w:rPr>
          <w:b w:val="0"/>
          <w:i w:val="0"/>
          <w:color w:val="2B2B2B"/>
          <w:sz w:val="19"/>
        </w:rPr>
        <w:t xml:space="preserve"> tracking $18.6K in transaction losses across 8 merchant categories with star schema data modeling and custom DAX measures.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Built KPI layer for </w:t>
      </w:r>
      <w:r>
        <w:rPr>
          <w:b/>
          <w:i w:val="0"/>
          <w:color w:val="2B2B2B"/>
          <w:sz w:val="19"/>
        </w:rPr>
        <w:t>fraud rate (0.30%), approval rate (97.9%), and chargeback representment (56.7%)</w:t>
      </w:r>
      <w:r>
        <w:rPr>
          <w:b w:val="0"/>
          <w:i w:val="0"/>
          <w:color w:val="2B2B2B"/>
          <w:sz w:val="19"/>
        </w:rPr>
        <w:t>, enabling stakeholders to identify high-risk merchant segments and recovery opportunities.</w:t>
      </w:r>
    </w:p>
    <w:p>
      <w:pPr>
        <w:spacing w:before="120" w:after="40"/>
      </w:pPr>
      <w:r>
        <w:rPr>
          <w:b/>
          <w:sz w:val="20"/>
        </w:rPr>
        <w:t>Spotify Audio Features &amp; Popularity Analysis</w:t>
      </w:r>
      <w:r>
        <w:rPr>
          <w:i/>
          <w:color w:val="555555"/>
          <w:sz w:val="19"/>
        </w:rPr>
        <w:t xml:space="preserve">  |  Python, SQL (SQLite), Pandas, Seaborn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Analyzed </w:t>
      </w:r>
      <w:r>
        <w:rPr>
          <w:b/>
          <w:i w:val="0"/>
          <w:color w:val="2B2B2B"/>
          <w:sz w:val="19"/>
        </w:rPr>
        <w:t>114K Spotify tracks</w:t>
      </w:r>
      <w:r>
        <w:rPr>
          <w:b w:val="0"/>
          <w:i w:val="0"/>
          <w:color w:val="2B2B2B"/>
          <w:sz w:val="19"/>
        </w:rPr>
        <w:t xml:space="preserve"> to test whether energy, danceability, loudness, and valence predict commercial success using correlation analysis and SQL aggregation.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Surfaced a </w:t>
      </w:r>
      <w:r>
        <w:rPr>
          <w:b/>
          <w:i w:val="0"/>
          <w:color w:val="2B2B2B"/>
          <w:sz w:val="19"/>
        </w:rPr>
        <w:t>counterintuitive finding (all |r| &lt; 0.06)</w:t>
      </w:r>
      <w:r>
        <w:rPr>
          <w:b w:val="0"/>
          <w:i w:val="0"/>
          <w:color w:val="2B2B2B"/>
          <w:sz w:val="19"/>
        </w:rPr>
        <w:t>: audio features alone explain almost none of the variance in popularity, challenging common industry assumptions.</w:t>
      </w:r>
    </w:p>
    <w:p>
      <w:pPr>
        <w:spacing w:before="120" w:after="40"/>
      </w:pPr>
      <w:r>
        <w:rPr>
          <w:b/>
          <w:sz w:val="20"/>
        </w:rPr>
        <w:t>Employee Retention Risk &amp; Cost-Impact Model (Capstone)</w:t>
      </w:r>
      <w:r>
        <w:rPr>
          <w:i/>
          <w:color w:val="555555"/>
          <w:sz w:val="19"/>
        </w:rPr>
        <w:t xml:space="preserve">  |  Python/R, Excel, Power BI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>Partnered with HR stakeholders to frame the business problem, define success metrics (</w:t>
      </w:r>
      <w:r>
        <w:rPr>
          <w:b/>
          <w:i w:val="0"/>
          <w:color w:val="2B2B2B"/>
          <w:sz w:val="19"/>
        </w:rPr>
        <w:t>target: 8% attrition reduction</w:t>
      </w:r>
      <w:r>
        <w:rPr>
          <w:b w:val="0"/>
          <w:i w:val="0"/>
          <w:color w:val="2B2B2B"/>
          <w:sz w:val="19"/>
        </w:rPr>
        <w:t>), and quantify the financial cost of turnover per role category.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Engineered features from HRIS data and trained an </w:t>
      </w:r>
      <w:r>
        <w:rPr>
          <w:b/>
          <w:i w:val="0"/>
          <w:color w:val="2B2B2B"/>
          <w:sz w:val="19"/>
        </w:rPr>
        <w:t>interpretable classification model</w:t>
      </w:r>
      <w:r>
        <w:rPr>
          <w:b w:val="0"/>
          <w:i w:val="0"/>
          <w:color w:val="2B2B2B"/>
          <w:sz w:val="19"/>
        </w:rPr>
        <w:t xml:space="preserve"> to segment employees into risk tiers; delivered Power BI dashboard with </w:t>
      </w:r>
      <w:r>
        <w:rPr>
          <w:b/>
          <w:i w:val="0"/>
          <w:color w:val="2B2B2B"/>
          <w:sz w:val="19"/>
        </w:rPr>
        <w:t>ROI-backed intervention recommendations</w:t>
      </w:r>
      <w:r>
        <w:rPr>
          <w:b w:val="0"/>
          <w:i w:val="0"/>
          <w:color w:val="2B2B2B"/>
          <w:sz w:val="19"/>
        </w:rPr>
        <w:t xml:space="preserve"> and ethical guardrails.</w:t>
      </w:r>
    </w:p>
    <w:p>
      <w:pPr>
        <w:spacing w:before="200" w:after="40"/>
        <w:pBdr>
          <w:bottom w:val="single" w:sz="4" w:space="1" w:color="c4846c"/>
        </w:pBdr>
      </w:pPr>
      <w:r>
        <w:rPr>
          <w:b/>
          <w:color w:val="2B2B2B"/>
          <w:sz w:val="21"/>
        </w:rPr>
        <w:t>EXPERIENCE</w:t>
      </w:r>
    </w:p>
    <w:p>
      <w:pPr>
        <w:spacing w:before="120" w:after="20"/>
      </w:pPr>
      <w:r>
        <w:rPr>
          <w:b/>
          <w:sz w:val="20"/>
        </w:rPr>
        <w:t>Golden Lotus</w:t>
      </w:r>
      <w:r>
        <w:rPr>
          <w:color w:val="555555"/>
          <w:sz w:val="19"/>
        </w:rPr>
        <w:t xml:space="preserve"> — Atlanta, GA</w:t>
      </w:r>
    </w:p>
    <w:p>
      <w:pPr>
        <w:spacing w:after="40"/>
      </w:pPr>
      <w:r>
        <w:rPr>
          <w:i/>
          <w:sz w:val="19"/>
        </w:rPr>
        <w:t>Brand &amp; Digital Marketing Intern | Summer 2025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Analyzed social media and web performance data; produced </w:t>
      </w:r>
      <w:r>
        <w:rPr>
          <w:b/>
          <w:i w:val="0"/>
          <w:color w:val="2B2B2B"/>
          <w:sz w:val="19"/>
        </w:rPr>
        <w:t>weekly KPI reports</w:t>
      </w:r>
      <w:r>
        <w:rPr>
          <w:b w:val="0"/>
          <w:i w:val="0"/>
          <w:color w:val="2B2B2B"/>
          <w:sz w:val="19"/>
        </w:rPr>
        <w:t xml:space="preserve"> (engagement rates, conversion metrics, reach) to guide content and budget allocation decisions.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Supported product launch by aligning messaging to the </w:t>
      </w:r>
      <w:r>
        <w:rPr>
          <w:b/>
          <w:i w:val="0"/>
          <w:color w:val="2B2B2B"/>
          <w:sz w:val="19"/>
        </w:rPr>
        <w:t>customer journey</w:t>
      </w:r>
      <w:r>
        <w:rPr>
          <w:b w:val="0"/>
          <w:i w:val="0"/>
          <w:color w:val="2B2B2B"/>
          <w:sz w:val="19"/>
        </w:rPr>
        <w:t xml:space="preserve"> (awareness → consideration → purchase), translating performance data into actionable content recommendations.</w:t>
      </w:r>
    </w:p>
    <w:p>
      <w:pPr>
        <w:spacing w:before="120" w:after="20"/>
      </w:pPr>
      <w:r>
        <w:rPr>
          <w:b/>
          <w:sz w:val="20"/>
        </w:rPr>
        <w:t>Rooted Advisory Group</w:t>
      </w:r>
      <w:r>
        <w:rPr>
          <w:color w:val="555555"/>
          <w:sz w:val="19"/>
        </w:rPr>
        <w:t xml:space="preserve"> — Indianapolis, IN</w:t>
      </w:r>
    </w:p>
    <w:p>
      <w:pPr>
        <w:spacing w:after="40"/>
      </w:pPr>
      <w:r>
        <w:rPr>
          <w:i/>
          <w:sz w:val="19"/>
        </w:rPr>
        <w:t>Organizational Transformation Intern | Summer 2024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Facilitated stakeholder workshops and synthesized qualitative and quantitative findings into </w:t>
      </w:r>
      <w:r>
        <w:rPr>
          <w:b/>
          <w:i w:val="0"/>
          <w:color w:val="2B2B2B"/>
          <w:sz w:val="19"/>
        </w:rPr>
        <w:t>structured deliverables</w:t>
      </w:r>
      <w:r>
        <w:rPr>
          <w:b w:val="0"/>
          <w:i w:val="0"/>
          <w:color w:val="2B2B2B"/>
          <w:sz w:val="19"/>
        </w:rPr>
        <w:t xml:space="preserve"> (workflows, risk assessments, executive-ready recommendations).</w:t>
      </w:r>
    </w:p>
    <w:p>
      <w:pPr>
        <w:pStyle w:val="ListBullet"/>
        <w:spacing w:before="20" w:after="20" w:line="276" w:lineRule="auto"/>
      </w:pPr>
      <w:r>
        <w:rPr>
          <w:b w:val="0"/>
          <w:i w:val="0"/>
          <w:color w:val="2B2B2B"/>
          <w:sz w:val="19"/>
        </w:rPr>
        <w:t xml:space="preserve">Co-authored a white paper on </w:t>
      </w:r>
      <w:r>
        <w:rPr>
          <w:b/>
          <w:i w:val="0"/>
          <w:color w:val="2B2B2B"/>
          <w:sz w:val="19"/>
        </w:rPr>
        <w:t>Organizational Network Analysis (ONA)</w:t>
      </w:r>
      <w:r>
        <w:rPr>
          <w:b w:val="0"/>
          <w:i w:val="0"/>
          <w:color w:val="2B2B2B"/>
          <w:sz w:val="19"/>
        </w:rPr>
        <w:t>, translating complex analytical concepts into practical measurement frameworks for business audiences.</w:t>
      </w:r>
    </w:p>
    <w:p>
      <w:pPr>
        <w:spacing w:before="200" w:after="40"/>
        <w:pBdr>
          <w:bottom w:val="single" w:sz="4" w:space="1" w:color="c4846c"/>
        </w:pBdr>
      </w:pPr>
      <w:r>
        <w:rPr>
          <w:b/>
          <w:color w:val="2B2B2B"/>
          <w:sz w:val="21"/>
        </w:rPr>
        <w:t>EDUCATION</w:t>
      </w:r>
    </w:p>
    <w:p>
      <w:pPr>
        <w:spacing w:before="80" w:after="20"/>
      </w:pPr>
      <w:r>
        <w:rPr>
          <w:b/>
          <w:sz w:val="20"/>
        </w:rPr>
        <w:t>University of Illinois Urbana-Champaign (UIUC)</w:t>
      </w:r>
    </w:p>
    <w:p>
      <w:pPr>
        <w:spacing w:after="20"/>
      </w:pPr>
      <w:r>
        <w:rPr>
          <w:i/>
          <w:sz w:val="19"/>
        </w:rPr>
        <w:t>B.S., Industrial-Organizational (I/O) Psychology &amp; Statistics | Dec 2025</w:t>
      </w:r>
    </w:p>
    <w:p>
      <w:pPr>
        <w:spacing w:after="40"/>
      </w:pPr>
      <w:r>
        <w:rPr>
          <w:color w:val="555555"/>
          <w:sz w:val="18"/>
        </w:rPr>
        <w:t xml:space="preserve">Relevant coursework: </w:t>
      </w:r>
      <w:r>
        <w:rPr>
          <w:color w:val="555555"/>
          <w:sz w:val="18"/>
        </w:rPr>
        <w:t>Data Science &amp; Analytics, Statistics, Behavioral Finance, Consumer Psychology, Business Communications, Economics</w:t>
      </w:r>
    </w:p>
    <w:p>
      <w:pPr>
        <w:spacing w:before="200" w:after="40"/>
        <w:pBdr>
          <w:bottom w:val="single" w:sz="4" w:space="1" w:color="c4846c"/>
        </w:pBdr>
      </w:pPr>
      <w:r>
        <w:rPr>
          <w:b/>
          <w:color w:val="2B2B2B"/>
          <w:sz w:val="21"/>
        </w:rPr>
        <w:t>CERTIFICATIONS</w:t>
      </w:r>
    </w:p>
    <w:p>
      <w:pPr>
        <w:spacing w:before="80"/>
      </w:pPr>
      <w:r>
        <w:rPr>
          <w:color w:val="555555"/>
          <w:sz w:val="18"/>
        </w:rPr>
        <w:t>Google — Foundations of Data Science  •  Microsoft — Power BI  •  Duke — Behavioral Finance  •  100 Days of Python</w:t>
      </w:r>
    </w:p>
    <w:sectPr w:rsidR="00FC693F" w:rsidRPr="0006063C" w:rsidSect="00034616">
      <w:pgSz w:w="12240" w:h="15840"/>
      <w:pgMar w:top="680" w:right="1020" w:bottom="68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40" w:line="276" w:lineRule="auto"/>
    </w:pPr>
    <w:rPr>
      <w:rFonts w:ascii="Arial" w:hAnsi="Arial"/>
      <w:color w:val="2B2B2B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linkedin.com/in/medha-karanam-a935409b/" TargetMode="External"/><Relationship Id="rId10" Type="http://schemas.openxmlformats.org/officeDocument/2006/relationships/hyperlink" Target="https://themedhakaran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